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F5F33" w14:textId="15ABE452" w:rsidR="00A93110" w:rsidRPr="009965EA" w:rsidRDefault="002615BC">
      <w:pPr>
        <w:pStyle w:val="Heading1"/>
        <w:jc w:val="center"/>
        <w:rPr>
          <w:rFonts w:ascii="Fira Sans" w:hAnsi="Fira Sans"/>
          <w:color w:val="17479E"/>
        </w:rPr>
      </w:pPr>
      <w:r w:rsidRPr="009965EA">
        <w:rPr>
          <w:rFonts w:ascii="Fira Sans" w:hAnsi="Fira Sans"/>
          <w:color w:val="17479E"/>
        </w:rPr>
        <w:t>Health and Safety Policy</w:t>
      </w:r>
    </w:p>
    <w:p w14:paraId="7D5416CB" w14:textId="77777777" w:rsidR="00A93110" w:rsidRPr="009965EA" w:rsidRDefault="002615BC">
      <w:pPr>
        <w:pStyle w:val="Heading2"/>
        <w:rPr>
          <w:rFonts w:ascii="Fira Sans" w:hAnsi="Fira Sans"/>
          <w:color w:val="17479E"/>
        </w:rPr>
      </w:pPr>
      <w:r w:rsidRPr="009965EA">
        <w:rPr>
          <w:rFonts w:ascii="Fira Sans" w:hAnsi="Fira Sans"/>
          <w:color w:val="17479E"/>
        </w:rPr>
        <w:t>1. Policy Statement</w:t>
      </w:r>
    </w:p>
    <w:p w14:paraId="636FF404" w14:textId="668A9C8A" w:rsidR="002615BC" w:rsidRPr="009965EA" w:rsidRDefault="002615BC" w:rsidP="002615BC">
      <w:pPr>
        <w:jc w:val="both"/>
        <w:rPr>
          <w:rFonts w:ascii="Fira Sans" w:hAnsi="Fira Sans" w:cs="Calibri"/>
          <w:color w:val="212121"/>
        </w:rPr>
      </w:pPr>
      <w:r w:rsidRPr="009965EA">
        <w:rPr>
          <w:rFonts w:ascii="Fira Sans" w:hAnsi="Fira Sans" w:cs="Calibri"/>
          <w:color w:val="212121"/>
        </w:rPr>
        <w:t>Elite Training Services (ETS) is committed to providing a safe and healthy working, learning, and training environment for all staff, apprentices, learners, contractors, and members of the public. Our goal is to prevent injury, ill health, and property damage through robust health and safety practices, ensuring compliance with all relevant legislation.</w:t>
      </w:r>
    </w:p>
    <w:p w14:paraId="58F1195A"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This policy applies to all ETS employees, trainers, contractors, apprentices, and learners. It is endorsed by the Senior Leadership Team and will be reviewed annually, following any serious incidents or changes in legislation, to ensure ongoing compliance.</w:t>
      </w:r>
    </w:p>
    <w:p w14:paraId="4F9B325A" w14:textId="05A3AFC1" w:rsidR="00A93110" w:rsidRPr="009965EA" w:rsidRDefault="002615BC">
      <w:pPr>
        <w:pStyle w:val="Heading2"/>
        <w:rPr>
          <w:rFonts w:ascii="Fira Sans" w:hAnsi="Fira Sans"/>
          <w:color w:val="17479E"/>
        </w:rPr>
      </w:pPr>
      <w:r w:rsidRPr="009965EA">
        <w:rPr>
          <w:rFonts w:ascii="Fira Sans" w:hAnsi="Fira Sans"/>
          <w:color w:val="17479E"/>
        </w:rPr>
        <w:t>Scope</w:t>
      </w:r>
    </w:p>
    <w:p w14:paraId="20C37F4A"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This policy applies to all ETS operations, including in-house training centers, partner employer sites, and community-based training environments. ETS ensures all locations meet the highest safety standards and will assess and monitor employer partners for compliance before placing learners.</w:t>
      </w:r>
    </w:p>
    <w:p w14:paraId="4EC81CDF"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ETS expects all training partners to meet their legal obligations and will act where standards are not met.</w:t>
      </w:r>
    </w:p>
    <w:p w14:paraId="6E08756B"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Health &amp; Safety Responsibilities</w:t>
      </w:r>
    </w:p>
    <w:p w14:paraId="31335572" w14:textId="3A6420C1" w:rsidR="002615BC" w:rsidRPr="00FA20DF" w:rsidRDefault="002615BC" w:rsidP="00FA20DF">
      <w:pPr>
        <w:pStyle w:val="ListParagraph"/>
        <w:numPr>
          <w:ilvl w:val="0"/>
          <w:numId w:val="29"/>
        </w:numPr>
        <w:jc w:val="both"/>
        <w:rPr>
          <w:rFonts w:ascii="Fira Sans" w:hAnsi="Fira Sans" w:cs="Calibri"/>
          <w:b/>
          <w:bCs/>
          <w:color w:val="17479E"/>
        </w:rPr>
      </w:pPr>
      <w:r w:rsidRPr="00FA20DF">
        <w:rPr>
          <w:rFonts w:ascii="Fira Sans" w:hAnsi="Fira Sans" w:cs="Calibri"/>
          <w:b/>
          <w:bCs/>
          <w:color w:val="17479E"/>
        </w:rPr>
        <w:t>Chief Executive Officer / Directors</w:t>
      </w:r>
    </w:p>
    <w:p w14:paraId="1961BC1A"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The overall responsibility for health and safety lies with the ETS Board of Directors, who are responsible for:</w:t>
      </w:r>
    </w:p>
    <w:p w14:paraId="5579E213"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Ensuring ETS has a robust health and safety policy and sufficient resources to implement it.</w:t>
      </w:r>
    </w:p>
    <w:p w14:paraId="3FE2C852"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Reviewing health and safety performance annually.</w:t>
      </w:r>
    </w:p>
    <w:p w14:paraId="7A2BCE53"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Approving major policy updates following legislative changes or serious incidents.</w:t>
      </w:r>
    </w:p>
    <w:p w14:paraId="2B932F80" w14:textId="12B77E6E" w:rsidR="002615BC" w:rsidRPr="00FA20DF" w:rsidRDefault="002615BC" w:rsidP="00FA20DF">
      <w:pPr>
        <w:pStyle w:val="ListParagraph"/>
        <w:numPr>
          <w:ilvl w:val="0"/>
          <w:numId w:val="29"/>
        </w:numPr>
        <w:jc w:val="both"/>
        <w:rPr>
          <w:rFonts w:ascii="Fira Sans" w:hAnsi="Fira Sans" w:cs="Calibri"/>
          <w:b/>
          <w:bCs/>
          <w:color w:val="17479E"/>
        </w:rPr>
      </w:pPr>
      <w:r w:rsidRPr="00FA20DF">
        <w:rPr>
          <w:rFonts w:ascii="Fira Sans" w:hAnsi="Fira Sans" w:cs="Calibri"/>
          <w:b/>
          <w:bCs/>
          <w:color w:val="17479E"/>
        </w:rPr>
        <w:t>Health &amp; Safety Lead (H&amp;S Officer)</w:t>
      </w:r>
    </w:p>
    <w:p w14:paraId="489204DC"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The designated Health &amp; Safety Officer is responsible for:</w:t>
      </w:r>
    </w:p>
    <w:p w14:paraId="24D15114"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Implementing the policy on a day-to-day basis, including regular premises inspections.</w:t>
      </w:r>
    </w:p>
    <w:p w14:paraId="0D2027FD"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Conducting and maintaining risk assessments.</w:t>
      </w:r>
    </w:p>
    <w:p w14:paraId="25AABF79"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lastRenderedPageBreak/>
        <w:t>• Ensuring all staff receive structured Health &amp; Safety training, including induction training.</w:t>
      </w:r>
    </w:p>
    <w:p w14:paraId="22803F07"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Reviewing accidents, incidents, and near misses, ensuring remedial action is taken.</w:t>
      </w:r>
    </w:p>
    <w:p w14:paraId="2CFEC09E"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Overseeing the use of PPE and COSHH compliance.</w:t>
      </w:r>
    </w:p>
    <w:p w14:paraId="44303568"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Managing emergency and fire evacuation procedures.</w:t>
      </w:r>
    </w:p>
    <w:p w14:paraId="566112CA"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In the absence of the H&amp;S Officer, the Training Coordinator or Lead Trainer will assume responsibility.</w:t>
      </w:r>
    </w:p>
    <w:p w14:paraId="4CFFC8AD" w14:textId="4ACDFE54" w:rsidR="002615BC" w:rsidRPr="00FA20DF" w:rsidRDefault="002615BC" w:rsidP="00FA20DF">
      <w:pPr>
        <w:pStyle w:val="ListParagraph"/>
        <w:numPr>
          <w:ilvl w:val="0"/>
          <w:numId w:val="29"/>
        </w:numPr>
        <w:jc w:val="both"/>
        <w:rPr>
          <w:rFonts w:ascii="Fira Sans" w:hAnsi="Fira Sans" w:cs="Calibri"/>
          <w:b/>
          <w:bCs/>
          <w:color w:val="17479E"/>
        </w:rPr>
      </w:pPr>
      <w:r w:rsidRPr="00FA20DF">
        <w:rPr>
          <w:rFonts w:ascii="Fira Sans" w:hAnsi="Fira Sans" w:cs="Calibri"/>
          <w:b/>
          <w:bCs/>
          <w:color w:val="17479E"/>
        </w:rPr>
        <w:t>External Health &amp; Safety Support</w:t>
      </w:r>
    </w:p>
    <w:p w14:paraId="0BC280BF"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ETS commissions an external health and safety consultant to review policies, provide expert advice, and support compliance with legislation. The consultant assists in conducting annual audits, training updates, and complex risk assessments.</w:t>
      </w:r>
    </w:p>
    <w:p w14:paraId="72CF14B5"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All Employees, Contractors, and Learners</w:t>
      </w:r>
    </w:p>
    <w:p w14:paraId="0D5A65E8"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Everyone within ETS is responsible for:</w:t>
      </w:r>
    </w:p>
    <w:p w14:paraId="60043C63"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Complying with health and safety instructions.</w:t>
      </w:r>
    </w:p>
    <w:p w14:paraId="1D8D8A44"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Reporting hazards, accidents, or near misses immediately.</w:t>
      </w:r>
    </w:p>
    <w:p w14:paraId="59FE268C"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Using personal protective equipment (PPE) correctly.</w:t>
      </w:r>
    </w:p>
    <w:p w14:paraId="0619AC85"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Participating in required health and safety training.</w:t>
      </w:r>
    </w:p>
    <w:p w14:paraId="21FC0DC2"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Health &amp; Safety Arrangements</w:t>
      </w:r>
    </w:p>
    <w:p w14:paraId="5DA8A218" w14:textId="77777777" w:rsidR="002615BC" w:rsidRPr="009965EA" w:rsidRDefault="002615BC" w:rsidP="002615BC">
      <w:pPr>
        <w:jc w:val="both"/>
        <w:rPr>
          <w:rFonts w:ascii="Fira Sans" w:hAnsi="Fira Sans" w:cs="Calibri"/>
          <w:color w:val="212121"/>
        </w:rPr>
      </w:pPr>
    </w:p>
    <w:p w14:paraId="295F4BA9" w14:textId="78FA93CA" w:rsidR="002615BC" w:rsidRPr="00FA20DF" w:rsidRDefault="002615BC" w:rsidP="00FA20DF">
      <w:pPr>
        <w:pStyle w:val="ListParagraph"/>
        <w:numPr>
          <w:ilvl w:val="0"/>
          <w:numId w:val="29"/>
        </w:numPr>
        <w:jc w:val="both"/>
        <w:rPr>
          <w:rFonts w:ascii="Fira Sans" w:hAnsi="Fira Sans" w:cs="Calibri"/>
          <w:b/>
          <w:bCs/>
          <w:color w:val="17479E"/>
        </w:rPr>
      </w:pPr>
      <w:r w:rsidRPr="00FA20DF">
        <w:rPr>
          <w:rFonts w:ascii="Fira Sans" w:hAnsi="Fira Sans" w:cs="Calibri"/>
          <w:b/>
          <w:bCs/>
          <w:color w:val="17479E"/>
        </w:rPr>
        <w:t>Workplace Safety &amp; Risk Management</w:t>
      </w:r>
    </w:p>
    <w:p w14:paraId="6B914576"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ETS maintains a risk assessment framework covering:</w:t>
      </w:r>
    </w:p>
    <w:p w14:paraId="3F22AFF6"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Training venues (ETS-owned and external employer sites).</w:t>
      </w:r>
    </w:p>
    <w:p w14:paraId="30C54004"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Equipment safety checks, including electrical and DSE assessments.</w:t>
      </w:r>
    </w:p>
    <w:p w14:paraId="1A35B684"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COSHH compliance for hazardous substances.</w:t>
      </w:r>
    </w:p>
    <w:p w14:paraId="19A7B05C" w14:textId="77777777" w:rsidR="002615BC" w:rsidRDefault="002615BC" w:rsidP="002615BC">
      <w:pPr>
        <w:jc w:val="both"/>
        <w:rPr>
          <w:rFonts w:ascii="Fira Sans" w:hAnsi="Fira Sans" w:cs="Calibri"/>
          <w:color w:val="212121"/>
        </w:rPr>
      </w:pPr>
      <w:r w:rsidRPr="009965EA">
        <w:rPr>
          <w:rFonts w:ascii="Fira Sans" w:hAnsi="Fira Sans" w:cs="Calibri"/>
          <w:color w:val="212121"/>
        </w:rPr>
        <w:t>• Fire safety, evacuation plans, and fire warden assignments.</w:t>
      </w:r>
    </w:p>
    <w:p w14:paraId="3D96B7E0" w14:textId="77777777" w:rsidR="00FA20DF" w:rsidRDefault="00FA20DF" w:rsidP="002615BC">
      <w:pPr>
        <w:jc w:val="both"/>
        <w:rPr>
          <w:rFonts w:ascii="Fira Sans" w:hAnsi="Fira Sans" w:cs="Calibri"/>
          <w:color w:val="212121"/>
        </w:rPr>
      </w:pPr>
    </w:p>
    <w:p w14:paraId="06E30D90" w14:textId="77777777" w:rsidR="00FA20DF" w:rsidRPr="009965EA" w:rsidRDefault="00FA20DF" w:rsidP="002615BC">
      <w:pPr>
        <w:jc w:val="both"/>
        <w:rPr>
          <w:rFonts w:ascii="Fira Sans" w:hAnsi="Fira Sans" w:cs="Calibri"/>
          <w:color w:val="212121"/>
        </w:rPr>
      </w:pPr>
    </w:p>
    <w:p w14:paraId="25EECCC9" w14:textId="74451906" w:rsidR="002615BC" w:rsidRPr="00FA20DF" w:rsidRDefault="002615BC" w:rsidP="00FA20DF">
      <w:pPr>
        <w:pStyle w:val="ListParagraph"/>
        <w:numPr>
          <w:ilvl w:val="0"/>
          <w:numId w:val="29"/>
        </w:numPr>
        <w:jc w:val="both"/>
        <w:rPr>
          <w:rFonts w:ascii="Fira Sans" w:hAnsi="Fira Sans" w:cs="Calibri"/>
          <w:b/>
          <w:bCs/>
          <w:color w:val="17479E"/>
        </w:rPr>
      </w:pPr>
      <w:r w:rsidRPr="00FA20DF">
        <w:rPr>
          <w:rFonts w:ascii="Fira Sans" w:hAnsi="Fira Sans" w:cs="Calibri"/>
          <w:b/>
          <w:bCs/>
          <w:color w:val="17479E"/>
        </w:rPr>
        <w:lastRenderedPageBreak/>
        <w:t>Incident Reporting &amp; Investigation</w:t>
      </w:r>
    </w:p>
    <w:p w14:paraId="553308CB"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All accidents, injuries, and near misses must be reported immediately to the H&amp;S Officer and recorded in the Accident Book.</w:t>
      </w:r>
    </w:p>
    <w:p w14:paraId="21E5426B"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Serious incidents are escalated to the Managing Director and reported under RIDDOR regulations where applicable.</w:t>
      </w:r>
    </w:p>
    <w:p w14:paraId="7331C135"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Employers must notify ETS of any apprentice/learner incidents at external sites.</w:t>
      </w:r>
    </w:p>
    <w:p w14:paraId="3AC567F9" w14:textId="36B9546E" w:rsidR="002615BC" w:rsidRPr="00FA20DF" w:rsidRDefault="002615BC" w:rsidP="00FA20DF">
      <w:pPr>
        <w:pStyle w:val="ListParagraph"/>
        <w:numPr>
          <w:ilvl w:val="0"/>
          <w:numId w:val="29"/>
        </w:numPr>
        <w:jc w:val="both"/>
        <w:rPr>
          <w:rFonts w:ascii="Fira Sans" w:hAnsi="Fira Sans" w:cs="Calibri"/>
          <w:b/>
          <w:bCs/>
          <w:color w:val="17479E"/>
        </w:rPr>
      </w:pPr>
      <w:r w:rsidRPr="00FA20DF">
        <w:rPr>
          <w:rFonts w:ascii="Fira Sans" w:hAnsi="Fira Sans" w:cs="Calibri"/>
          <w:b/>
          <w:bCs/>
          <w:color w:val="17479E"/>
        </w:rPr>
        <w:t>First Aid &amp; Emergency Procedures</w:t>
      </w:r>
    </w:p>
    <w:p w14:paraId="4232A09C"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ETS ensures all training sites have trained First Aiders, with first aid kits regularly checked and stocked.</w:t>
      </w:r>
    </w:p>
    <w:p w14:paraId="2B4862C1"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Emergency contact details and incident reporting procedures are displayed at all training sites.</w:t>
      </w:r>
    </w:p>
    <w:p w14:paraId="3574D4B4" w14:textId="3DB64492" w:rsidR="002615BC" w:rsidRPr="00FA20DF" w:rsidRDefault="002615BC" w:rsidP="00FA20DF">
      <w:pPr>
        <w:pStyle w:val="ListParagraph"/>
        <w:numPr>
          <w:ilvl w:val="0"/>
          <w:numId w:val="29"/>
        </w:numPr>
        <w:jc w:val="both"/>
        <w:rPr>
          <w:rFonts w:ascii="Fira Sans" w:hAnsi="Fira Sans" w:cs="Calibri"/>
          <w:b/>
          <w:bCs/>
          <w:color w:val="17479E"/>
        </w:rPr>
      </w:pPr>
      <w:r w:rsidRPr="00FA20DF">
        <w:rPr>
          <w:rFonts w:ascii="Fira Sans" w:hAnsi="Fira Sans" w:cs="Calibri"/>
          <w:b/>
          <w:bCs/>
          <w:color w:val="17479E"/>
        </w:rPr>
        <w:t>Fire Safety</w:t>
      </w:r>
    </w:p>
    <w:p w14:paraId="5E10CE76"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Fire safety procedures are covered in all staff and learner inductions.</w:t>
      </w:r>
    </w:p>
    <w:p w14:paraId="45CD733D"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All training locations have clear escape routes, fire extinguishers, and evacuation plans.</w:t>
      </w:r>
    </w:p>
    <w:p w14:paraId="75CAB3FD"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 Fire drills are conducted at regular intervals.</w:t>
      </w:r>
    </w:p>
    <w:p w14:paraId="7C67E007" w14:textId="6280142B" w:rsidR="002615BC" w:rsidRPr="00FA20DF" w:rsidRDefault="002615BC" w:rsidP="00FA20DF">
      <w:pPr>
        <w:pStyle w:val="ListParagraph"/>
        <w:numPr>
          <w:ilvl w:val="0"/>
          <w:numId w:val="29"/>
        </w:numPr>
        <w:jc w:val="both"/>
        <w:rPr>
          <w:rFonts w:ascii="Fira Sans" w:hAnsi="Fira Sans" w:cs="Calibri"/>
          <w:b/>
          <w:bCs/>
          <w:color w:val="17479E"/>
        </w:rPr>
      </w:pPr>
      <w:r w:rsidRPr="00FA20DF">
        <w:rPr>
          <w:rFonts w:ascii="Fira Sans" w:hAnsi="Fira Sans" w:cs="Calibri"/>
          <w:b/>
          <w:bCs/>
          <w:color w:val="17479E"/>
        </w:rPr>
        <w:t>Health &amp; Safety Policy Review &amp; Compliance</w:t>
      </w:r>
    </w:p>
    <w:p w14:paraId="7F62D684"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This policy is reviewed annually, or sooner if:</w:t>
      </w:r>
    </w:p>
    <w:p w14:paraId="0DCC74B3"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1. There is a serious health &amp; safety incident.</w:t>
      </w:r>
    </w:p>
    <w:p w14:paraId="77A5BC7C"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2. There are changes in legislation impacting ETS operations.</w:t>
      </w:r>
    </w:p>
    <w:p w14:paraId="2C3CC980"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3. An audit identifies areas for improvement.</w:t>
      </w:r>
    </w:p>
    <w:p w14:paraId="330AEF12" w14:textId="77777777" w:rsidR="002615BC" w:rsidRPr="009965EA" w:rsidRDefault="002615BC" w:rsidP="002615BC">
      <w:pPr>
        <w:jc w:val="both"/>
        <w:rPr>
          <w:rFonts w:ascii="Fira Sans" w:hAnsi="Fira Sans" w:cs="Calibri"/>
          <w:color w:val="212121"/>
        </w:rPr>
      </w:pPr>
    </w:p>
    <w:p w14:paraId="45824886" w14:textId="77777777" w:rsidR="002615BC" w:rsidRPr="009965EA" w:rsidRDefault="002615BC" w:rsidP="002615BC">
      <w:pPr>
        <w:jc w:val="both"/>
        <w:rPr>
          <w:rFonts w:ascii="Fira Sans" w:hAnsi="Fira Sans" w:cs="Calibri"/>
          <w:color w:val="212121"/>
        </w:rPr>
      </w:pPr>
      <w:r w:rsidRPr="009965EA">
        <w:rPr>
          <w:rFonts w:ascii="Fira Sans" w:hAnsi="Fira Sans" w:cs="Calibri"/>
          <w:color w:val="212121"/>
        </w:rPr>
        <w:t>All changes are approved by the ETS Senior Leadership Team.</w:t>
      </w:r>
    </w:p>
    <w:p w14:paraId="5A1C20C1" w14:textId="77777777" w:rsidR="00A93110" w:rsidRPr="009965EA" w:rsidRDefault="002615BC" w:rsidP="002615BC">
      <w:pPr>
        <w:jc w:val="both"/>
        <w:rPr>
          <w:rFonts w:ascii="Fira Sans" w:hAnsi="Fira Sans" w:cs="Calibri"/>
          <w:b/>
          <w:bCs/>
          <w:color w:val="17479E"/>
        </w:rPr>
      </w:pPr>
      <w:r w:rsidRPr="009965EA">
        <w:rPr>
          <w:rFonts w:ascii="Fira Sans" w:hAnsi="Fira Sans" w:cs="Calibri"/>
          <w:b/>
          <w:bCs/>
          <w:color w:val="17479E"/>
        </w:rPr>
        <w:t>Next Review Date: April 2026</w:t>
      </w:r>
    </w:p>
    <w:p w14:paraId="602262CF" w14:textId="77777777" w:rsidR="00BC1327" w:rsidRPr="009965EA" w:rsidRDefault="00BC1327" w:rsidP="00BC1327">
      <w:pPr>
        <w:jc w:val="both"/>
        <w:rPr>
          <w:rFonts w:ascii="Fira Sans" w:hAnsi="Fira Sans" w:cs="Calibri"/>
          <w:color w:val="212121"/>
        </w:rPr>
        <w:sectPr w:rsidR="00BC1327" w:rsidRPr="009965EA" w:rsidSect="00034616">
          <w:headerReference w:type="default" r:id="rId11"/>
          <w:pgSz w:w="12240" w:h="15840"/>
          <w:pgMar w:top="1440" w:right="1800" w:bottom="1440" w:left="1800" w:header="720" w:footer="720" w:gutter="0"/>
          <w:cols w:space="720"/>
          <w:docGrid w:linePitch="360"/>
        </w:sectPr>
      </w:pPr>
    </w:p>
    <w:p w14:paraId="1924BD41" w14:textId="1DF36A87" w:rsidR="00BC1327" w:rsidRPr="009965EA" w:rsidRDefault="002615BC" w:rsidP="00BC1327">
      <w:pPr>
        <w:jc w:val="both"/>
        <w:rPr>
          <w:rFonts w:ascii="Fira Sans" w:hAnsi="Fira Sans" w:cs="Calibri"/>
          <w:color w:val="212121"/>
        </w:rPr>
      </w:pPr>
      <w:r w:rsidRPr="009965EA">
        <w:rPr>
          <w:rFonts w:ascii="Fira Sans" w:hAnsi="Fira Sans" w:cs="Calibri"/>
          <w:color w:val="212121"/>
        </w:rPr>
        <w:t>D</w:t>
      </w:r>
      <w:r w:rsidR="00BC1327" w:rsidRPr="009965EA">
        <w:rPr>
          <w:rFonts w:ascii="Fira Sans" w:hAnsi="Fira Sans" w:cs="Calibri"/>
          <w:color w:val="212121"/>
        </w:rPr>
        <w:t>irector</w:t>
      </w:r>
    </w:p>
    <w:p w14:paraId="2661C169" w14:textId="77777777" w:rsidR="00BC1327" w:rsidRPr="009965EA" w:rsidRDefault="00BC1327" w:rsidP="00BC1327">
      <w:pPr>
        <w:jc w:val="both"/>
        <w:rPr>
          <w:rFonts w:ascii="Fira Sans" w:hAnsi="Fira Sans" w:cs="Calibri"/>
          <w:color w:val="212121"/>
        </w:rPr>
      </w:pPr>
      <w:r w:rsidRPr="009965EA">
        <w:rPr>
          <w:rFonts w:ascii="Fira Sans" w:hAnsi="Fira Sans" w:cs="Calibri"/>
          <w:color w:val="212121"/>
        </w:rPr>
        <w:t>Lee Johnson</w:t>
      </w:r>
    </w:p>
    <w:p w14:paraId="0F459D8F" w14:textId="6FF25384" w:rsidR="00BC1327" w:rsidRPr="009965EA" w:rsidRDefault="00BC1327" w:rsidP="00BC1327">
      <w:pPr>
        <w:jc w:val="both"/>
        <w:rPr>
          <w:rFonts w:ascii="Fira Sans" w:hAnsi="Fira Sans" w:cs="Calibri"/>
          <w:color w:val="212121"/>
        </w:rPr>
      </w:pPr>
    </w:p>
    <w:p w14:paraId="463593D5" w14:textId="77777777" w:rsidR="00BC1327" w:rsidRPr="009965EA" w:rsidRDefault="00BC1327" w:rsidP="00BC1327">
      <w:pPr>
        <w:rPr>
          <w:rFonts w:ascii="Fira Sans" w:hAnsi="Fira Sans" w:cs="Calibri"/>
          <w:color w:val="212121"/>
        </w:rPr>
      </w:pPr>
    </w:p>
    <w:p w14:paraId="22359477" w14:textId="77777777" w:rsidR="002615BC" w:rsidRPr="009965EA" w:rsidRDefault="002615BC" w:rsidP="00BC1327">
      <w:pPr>
        <w:rPr>
          <w:rFonts w:ascii="Fira Sans" w:hAnsi="Fira Sans"/>
        </w:rPr>
        <w:sectPr w:rsidR="002615BC" w:rsidRPr="009965EA" w:rsidSect="00BC1327">
          <w:type w:val="continuous"/>
          <w:pgSz w:w="12240" w:h="15840"/>
          <w:pgMar w:top="1440" w:right="1800" w:bottom="1440" w:left="1800" w:header="720" w:footer="720" w:gutter="0"/>
          <w:cols w:num="3" w:space="720"/>
          <w:docGrid w:linePitch="360"/>
        </w:sectPr>
      </w:pPr>
    </w:p>
    <w:p w14:paraId="04216030" w14:textId="7B296790" w:rsidR="00A93110" w:rsidRPr="009965EA" w:rsidRDefault="002615BC" w:rsidP="00BC1327">
      <w:pPr>
        <w:rPr>
          <w:rFonts w:ascii="Fira Sans" w:hAnsi="Fira Sans"/>
        </w:rPr>
      </w:pPr>
      <w:r w:rsidRPr="009965EA">
        <w:rPr>
          <w:rFonts w:ascii="Fira Sans" w:hAnsi="Fira Sans" w:cs="Calibri"/>
          <w:noProof/>
          <w:color w:val="212121"/>
        </w:rPr>
        <mc:AlternateContent>
          <mc:Choice Requires="wpi">
            <w:drawing>
              <wp:anchor distT="0" distB="0" distL="114300" distR="114300" simplePos="0" relativeHeight="251658240" behindDoc="0" locked="0" layoutInCell="1" allowOverlap="1" wp14:anchorId="261E7DA3" wp14:editId="7E76E6EF">
                <wp:simplePos x="0" y="0"/>
                <wp:positionH relativeFrom="margin">
                  <wp:align>left</wp:align>
                </wp:positionH>
                <wp:positionV relativeFrom="paragraph">
                  <wp:posOffset>469719</wp:posOffset>
                </wp:positionV>
                <wp:extent cx="994320" cy="503640"/>
                <wp:effectExtent l="38100" t="38100" r="34925" b="48895"/>
                <wp:wrapNone/>
                <wp:docPr id="1519268303" name="Ink 35"/>
                <wp:cNvGraphicFramePr/>
                <a:graphic xmlns:a="http://schemas.openxmlformats.org/drawingml/2006/main">
                  <a:graphicData uri="http://schemas.microsoft.com/office/word/2010/wordprocessingInk">
                    <w14:contentPart bwMode="auto" r:id="rId12">
                      <w14:nvContentPartPr>
                        <w14:cNvContentPartPr/>
                      </w14:nvContentPartPr>
                      <w14:xfrm>
                        <a:off x="0" y="0"/>
                        <a:ext cx="994320" cy="503640"/>
                      </w14:xfrm>
                    </w14:contentPart>
                  </a:graphicData>
                </a:graphic>
              </wp:anchor>
            </w:drawing>
          </mc:Choice>
          <mc:Fallback>
            <w:pict>
              <v:shapetype w14:anchorId="0FB71FC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5" o:spid="_x0000_s1026" type="#_x0000_t75" style="position:absolute;margin-left:0;margin-top:36.5pt;width:79.3pt;height:40.6pt;z-index:251658240;visibility:visible;mso-wrap-style:square;mso-wrap-distance-left:9pt;mso-wrap-distance-top:0;mso-wrap-distance-right:9pt;mso-wrap-distance-bottom:0;mso-position-horizontal:left;mso-position-horizontal-relative:margin;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">
                <v:imagedata r:id="rId13" o:title=""/>
                <w10:wrap anchorx="margin"/>
              </v:shape>
            </w:pict>
          </mc:Fallback>
        </mc:AlternateContent>
      </w:r>
      <w:r w:rsidRPr="009965EA">
        <w:rPr>
          <w:rFonts w:ascii="Fira Sans" w:hAnsi="Fira Sans"/>
        </w:rPr>
        <w:t>Date 02/06/2025</w:t>
      </w:r>
    </w:p>
    <w:sectPr w:rsidR="00A93110" w:rsidRPr="009965EA" w:rsidSect="00BC1327">
      <w:type w:val="continuous"/>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19963" w14:textId="77777777" w:rsidR="00A330F9" w:rsidRDefault="00A330F9" w:rsidP="00362F20">
      <w:pPr>
        <w:spacing w:after="0" w:line="240" w:lineRule="auto"/>
      </w:pPr>
      <w:r>
        <w:separator/>
      </w:r>
    </w:p>
  </w:endnote>
  <w:endnote w:type="continuationSeparator" w:id="0">
    <w:p w14:paraId="34F69C6F" w14:textId="77777777" w:rsidR="00A330F9" w:rsidRDefault="00A330F9" w:rsidP="00362F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Fira Sans">
    <w:altName w:val="Fira Sans"/>
    <w:panose1 w:val="020B0503050000020004"/>
    <w:charset w:val="00"/>
    <w:family w:val="swiss"/>
    <w:pitch w:val="variable"/>
    <w:sig w:usb0="600002FF" w:usb1="00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6FFF27" w14:textId="77777777" w:rsidR="00A330F9" w:rsidRDefault="00A330F9" w:rsidP="00362F20">
      <w:pPr>
        <w:spacing w:after="0" w:line="240" w:lineRule="auto"/>
      </w:pPr>
      <w:r>
        <w:separator/>
      </w:r>
    </w:p>
  </w:footnote>
  <w:footnote w:type="continuationSeparator" w:id="0">
    <w:p w14:paraId="44171A10" w14:textId="77777777" w:rsidR="00A330F9" w:rsidRDefault="00A330F9" w:rsidP="00362F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28F89" w14:textId="24FF0DBF" w:rsidR="009965EA" w:rsidRDefault="009965EA">
    <w:pPr>
      <w:pStyle w:val="Header"/>
    </w:pPr>
    <w:r>
      <w:rPr>
        <w:noProof/>
      </w:rPr>
      <w:drawing>
        <wp:anchor distT="0" distB="0" distL="114300" distR="114300" simplePos="0" relativeHeight="251659264" behindDoc="0" locked="0" layoutInCell="1" allowOverlap="1" wp14:anchorId="7EB4A4A7" wp14:editId="4F127B28">
          <wp:simplePos x="0" y="0"/>
          <wp:positionH relativeFrom="column">
            <wp:posOffset>5232712</wp:posOffset>
          </wp:positionH>
          <wp:positionV relativeFrom="paragraph">
            <wp:posOffset>-249443</wp:posOffset>
          </wp:positionV>
          <wp:extent cx="673100" cy="748377"/>
          <wp:effectExtent l="0" t="0" r="0" b="1270"/>
          <wp:wrapNone/>
          <wp:docPr id="1650082900" name="Picture 2"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082900" name="Picture 2" descr="A logo for a company&#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673100" cy="748377"/>
                  </a:xfrm>
                  <a:prstGeom prst="rect">
                    <a:avLst/>
                  </a:prstGeom>
                </pic:spPr>
              </pic:pic>
            </a:graphicData>
          </a:graphic>
          <wp14:sizeRelH relativeFrom="page">
            <wp14:pctWidth>0</wp14:pctWidth>
          </wp14:sizeRelH>
          <wp14:sizeRelV relativeFrom="page">
            <wp14:pctHeight>0</wp14:pctHeight>
          </wp14:sizeRelV>
        </wp:anchor>
      </w:drawing>
    </w:r>
  </w:p>
  <w:p w14:paraId="4D914AB0" w14:textId="22CFC51E" w:rsidR="009965EA" w:rsidRDefault="009965EA">
    <w:pPr>
      <w:pStyle w:val="Header"/>
    </w:pPr>
  </w:p>
  <w:p w14:paraId="632675D7" w14:textId="4469AC2D" w:rsidR="00362F20" w:rsidRDefault="00362F20">
    <w:pPr>
      <w:pStyle w:val="Header"/>
    </w:pPr>
  </w:p>
  <w:p w14:paraId="24885346" w14:textId="77777777" w:rsidR="00362F20" w:rsidRDefault="00362F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7B147E3"/>
    <w:multiLevelType w:val="hybridMultilevel"/>
    <w:tmpl w:val="1654E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193286"/>
    <w:multiLevelType w:val="hybridMultilevel"/>
    <w:tmpl w:val="E7F66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0B27E0"/>
    <w:multiLevelType w:val="hybridMultilevel"/>
    <w:tmpl w:val="DDEA1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A61F0B"/>
    <w:multiLevelType w:val="multilevel"/>
    <w:tmpl w:val="3E162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C294B6C"/>
    <w:multiLevelType w:val="multilevel"/>
    <w:tmpl w:val="500E8C2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D5951DC"/>
    <w:multiLevelType w:val="hybridMultilevel"/>
    <w:tmpl w:val="70587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875970"/>
    <w:multiLevelType w:val="hybridMultilevel"/>
    <w:tmpl w:val="E5FC9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42A3B53"/>
    <w:multiLevelType w:val="hybridMultilevel"/>
    <w:tmpl w:val="1D8E3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8423E65"/>
    <w:multiLevelType w:val="hybridMultilevel"/>
    <w:tmpl w:val="CCBE1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9377BEC"/>
    <w:multiLevelType w:val="multilevel"/>
    <w:tmpl w:val="D1D45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24C02FB"/>
    <w:multiLevelType w:val="hybridMultilevel"/>
    <w:tmpl w:val="1C5EA5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28B6070"/>
    <w:multiLevelType w:val="hybridMultilevel"/>
    <w:tmpl w:val="E3D88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960941"/>
    <w:multiLevelType w:val="hybridMultilevel"/>
    <w:tmpl w:val="74AEB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B7E3DE0"/>
    <w:multiLevelType w:val="hybridMultilevel"/>
    <w:tmpl w:val="1AA6A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CE33CC7"/>
    <w:multiLevelType w:val="hybridMultilevel"/>
    <w:tmpl w:val="BC48C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7D4747C"/>
    <w:multiLevelType w:val="hybridMultilevel"/>
    <w:tmpl w:val="01767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F0E41D7"/>
    <w:multiLevelType w:val="multilevel"/>
    <w:tmpl w:val="28689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291048B"/>
    <w:multiLevelType w:val="hybridMultilevel"/>
    <w:tmpl w:val="E488D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3461CEC"/>
    <w:multiLevelType w:val="hybridMultilevel"/>
    <w:tmpl w:val="61906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5756514"/>
    <w:multiLevelType w:val="hybridMultilevel"/>
    <w:tmpl w:val="DEE47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50541">
    <w:abstractNumId w:val="8"/>
  </w:num>
  <w:num w:numId="2" w16cid:durableId="21444137">
    <w:abstractNumId w:val="6"/>
  </w:num>
  <w:num w:numId="3" w16cid:durableId="282276768">
    <w:abstractNumId w:val="5"/>
  </w:num>
  <w:num w:numId="4" w16cid:durableId="923805422">
    <w:abstractNumId w:val="4"/>
  </w:num>
  <w:num w:numId="5" w16cid:durableId="362361228">
    <w:abstractNumId w:val="7"/>
  </w:num>
  <w:num w:numId="6" w16cid:durableId="2142577939">
    <w:abstractNumId w:val="3"/>
  </w:num>
  <w:num w:numId="7" w16cid:durableId="1167938920">
    <w:abstractNumId w:val="2"/>
  </w:num>
  <w:num w:numId="8" w16cid:durableId="2011592090">
    <w:abstractNumId w:val="1"/>
  </w:num>
  <w:num w:numId="9" w16cid:durableId="2090804147">
    <w:abstractNumId w:val="0"/>
  </w:num>
  <w:num w:numId="10" w16cid:durableId="1104224135">
    <w:abstractNumId w:val="25"/>
  </w:num>
  <w:num w:numId="11" w16cid:durableId="1036004235">
    <w:abstractNumId w:val="13"/>
  </w:num>
  <w:num w:numId="12" w16cid:durableId="2016690219">
    <w:abstractNumId w:val="27"/>
  </w:num>
  <w:num w:numId="13" w16cid:durableId="1587374401">
    <w:abstractNumId w:val="14"/>
  </w:num>
  <w:num w:numId="14" w16cid:durableId="5790461">
    <w:abstractNumId w:val="28"/>
  </w:num>
  <w:num w:numId="15" w16cid:durableId="971210278">
    <w:abstractNumId w:val="21"/>
  </w:num>
  <w:num w:numId="16" w16cid:durableId="515538182">
    <w:abstractNumId w:val="10"/>
  </w:num>
  <w:num w:numId="17" w16cid:durableId="1826818114">
    <w:abstractNumId w:val="9"/>
  </w:num>
  <w:num w:numId="18" w16cid:durableId="1762414371">
    <w:abstractNumId w:val="17"/>
  </w:num>
  <w:num w:numId="19" w16cid:durableId="2100445871">
    <w:abstractNumId w:val="26"/>
  </w:num>
  <w:num w:numId="20" w16cid:durableId="351079426">
    <w:abstractNumId w:val="24"/>
  </w:num>
  <w:num w:numId="21" w16cid:durableId="1047533120">
    <w:abstractNumId w:val="15"/>
  </w:num>
  <w:num w:numId="22" w16cid:durableId="1380592187">
    <w:abstractNumId w:val="20"/>
  </w:num>
  <w:num w:numId="23" w16cid:durableId="1332564776">
    <w:abstractNumId w:val="23"/>
  </w:num>
  <w:num w:numId="24" w16cid:durableId="1667980258">
    <w:abstractNumId w:val="16"/>
  </w:num>
  <w:num w:numId="25" w16cid:durableId="1358920380">
    <w:abstractNumId w:val="22"/>
  </w:num>
  <w:num w:numId="26" w16cid:durableId="904147407">
    <w:abstractNumId w:val="11"/>
  </w:num>
  <w:num w:numId="27" w16cid:durableId="851146975">
    <w:abstractNumId w:val="12"/>
  </w:num>
  <w:num w:numId="28" w16cid:durableId="1389646775">
    <w:abstractNumId w:val="18"/>
  </w:num>
  <w:num w:numId="29" w16cid:durableId="1050047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0055D"/>
    <w:rsid w:val="0015074B"/>
    <w:rsid w:val="001742D4"/>
    <w:rsid w:val="00245FFA"/>
    <w:rsid w:val="002615BC"/>
    <w:rsid w:val="0029639D"/>
    <w:rsid w:val="00306D58"/>
    <w:rsid w:val="00326F90"/>
    <w:rsid w:val="00362F20"/>
    <w:rsid w:val="007A3830"/>
    <w:rsid w:val="009158E4"/>
    <w:rsid w:val="009965EA"/>
    <w:rsid w:val="00A12455"/>
    <w:rsid w:val="00A330F9"/>
    <w:rsid w:val="00A40376"/>
    <w:rsid w:val="00A93110"/>
    <w:rsid w:val="00AA1D8D"/>
    <w:rsid w:val="00B43349"/>
    <w:rsid w:val="00B47730"/>
    <w:rsid w:val="00BC1327"/>
    <w:rsid w:val="00C93534"/>
    <w:rsid w:val="00CB0664"/>
    <w:rsid w:val="00DB4EA7"/>
    <w:rsid w:val="00E41316"/>
    <w:rsid w:val="00EE4E98"/>
    <w:rsid w:val="00F61068"/>
    <w:rsid w:val="00FA20DF"/>
    <w:rsid w:val="00FB32AF"/>
    <w:rsid w:val="00FC657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CA2B9C0"/>
  <w14:defaultImageDpi w14:val="300"/>
  <w15:docId w15:val="{97DD14B7-4CE1-0242-8A88-6DEF3BB22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ustomXml" Target="ink/ink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8-14T12:32:47.727"/>
    </inkml:context>
    <inkml:brush xml:id="br0">
      <inkml:brushProperty name="width" value="0.035" units="cm"/>
      <inkml:brushProperty name="height" value="0.035" units="cm"/>
    </inkml:brush>
  </inkml:definitions>
  <inkml:trace contextRef="#ctx0" brushRef="#br0">23 1027 24575,'0'-17'0,"0"-52"0,0 22 0,0-35 0,0 42 0,0 6 0,0 4 0,0 2 0,0 4 0,0 0 0,0 5 0,0-4 0,0 4 0,0-5 0,0 4 0,0-2 0,0 2 0,0 0 0,-3 2 0,2 3 0,-2 5 0,3-1 0,0 5 0,0 0 0,0-1 0,0-2 0,0 2 0,0-10 0,0 5 0,-4-11 0,3 8 0,-2-8 0,3 8 0,0-4 0,-4 5 0,4 3 0,-4 1 0,4 3 0,0 1 0,0 5 0,0 14 0,0 14 0,0 20 0,9 22 0,-3-6 0,8 12 0,-5-21 0,1-2 0,-5-5 0,-1-6 0,-4-2 0,0-4 0,0-6 0,0 4 0,0-8 0,0 3 0,0-4 0,0-1 0,0 1 0,0-5 0,0-4 0,0-5 0,0-3 0,0-1 0,0 1 0,0-1 0,0 0 0,0 1 0,0-1 0,0 0 0,0 0 0,0 1 0,3-4 0,1-6 0,2-5 0,18-34 0,-12 16 0,13-16 0,-18 26 0,0 3 0,-1 5 0,-2-1 0,2 5 0,-5-2 0,2 3 0,-3-4 0,0 1 0,0-1 0,0 1 0,3-1 0,-3 1 0,3-3 0,-3-1 0,0 1 0,0-4 0,0 6 0,0-3 0,0 9 0,0 5 0,0 3 0,0 7 0,0-7 0,0 7 0,0-3 0,0-1 0,0 0 0,0 0 0,0-2 0,0 2 0,0-4 0,0 4 0,0-2 0,0 1 0,0 1 0,0-2 0,0 2 0,0-4 0,0 1 0,0-1 0,0-5 0,0-4 0,0-4 0,0-9 0,0 4 0,0-5 0,0 2 0,0 1 0,0-5 0,0 4 0,0 0 0,0 1 0,0 7 0,0-3 0,0 3 0,3 4 0,0 0 0,3 3 0,1 0 0,3 0 0,-3 0 0,7 0 0,-3 0 0,3 0 0,0 0 0,1 0 0,-5 0 0,4 0 0,-7 0 0,3 0 0,-3 0 0,-1 0 0,1 0 0,-1 0 0,1 0 0,-1 0 0,1 0 0,3 0 0,-3 0 0,3 0 0,-4 0 0,1 0 0,-4 3 0,0 0 0,-9 4 0,-6 3 0,-8 2 0,-8 5 0,-3 4 0,0 1 0,-4 1 0,8 2 0,-1-8 0,7 3 0,6-9 0,2-1 0,8-3 0,-4 0 0,8-9 0,-2-3 0,3-5 0,0-16 0,0 16 0,0-12 0,0 11 0,0 4 0,0-7 0,0 7 0,0-3 0,0 3 0,0 1 0,0-3 0,8-11 0,1-4 0,13-16 0,11-34 0,-6 13 0,2-20 0,-6 23 0,-7 4 0,4 0 0,-2 1 0,-4 12 0,-1 6 0,-1 7 0,-4 8 0,-1 5 0,0 8 0,-4 17 0,0 20 0,2 23 0,1 22 0,0 17-398,-3-43 1,-1 2 397,-2 3 0,0 1 0,0 4 0,0-1 0,0-2 0,0-1 0,0 1 0,0-2 0,-4 25 0,-12-1 0,-4-28 0,-10 9 0,3-17 0,1-10 795,4-8-795,0-12 0,6-1 0,1-7 0,5-1 0,3-3 0,4-3 0,0-13 0,3-11 0,0-27 0,15-15 0,10-23-1884,5 18 1,4-5 1883,-2 3 0,1-1 0,0-3 0,0-1 0,3-1 0,-3 5 0,-1-14-360,-6 28 0,-2 0 360,0-23 0,3 7 0,-11 13 0,-3 29 0,-5 11 0,-4 27 0,-8 26 0,-9 48 2713,-2 0-2713,6-19 0,0 1 0,-2 36 261,7-42 0,1-1-261,-2 28 0,0 1 0,4-24 0,-4 1 0,5-16 916,0-11-916,0-13 336,0-2-336,0-16 0,12-8 0,7-15 0,14-13 0,-1 9 0,4-12 0,-4 14 0,5-6 0,-6 6 0,-6 7 0,-10 8 0,-5 2 0,-4 6 0,1 1 0,-1 3 0,-2 9 0,-1 0 0,-3 11 0,0-4 0,0 2 0,0-3 0,3-5 0,-3 4 0,6-7 0,-2 7 0,6-7 0,-2 3 0,9 1 0,-5-3 0,11 3 0,-8-3 0,3-1 0,-3-3 0,-1 2 0,0-5 0,-3 2 0,-1-3 0,-3 0 0,-1 0 0,1 3 0,-1-2 0,1 5 0,-1-6 0,4 3 0,5-3 0,4 0 0,5 0 0,4 0 0,2 0 0,4 0 0,0 0 0,-4 0 0,-2-3 0,-4 2 0,-5-3 0,-4 4 0,-1 0 0,-7 0 0,3 0 0,-4 0 0,4 3 0,-2 1 0,5 3 0,2 0 0,5-3 0,8 4 0,2-7 0,4 6 0,0-2 0,6 0 0,-5 2 0,5-6 0,-6 7 0,6-3 0,1 4 0,11 0 0,-10 0 0,9 1 0,-10-1 0,12 0 0,-6-3 0,6 2 0,-12-7 0,-2 3 0,-4-4 0,-6 0 0,0 0 0,-10 0 0,4 0 0,-8 0 0,3 0 0,-3-3 0,3-1 0,2-4 0,3-4 0,6 0 0,-5-4 0,9-1 0,-8 1 0,-1 0 0,-5 4 0,-8 2 0,-1 6 0,-4-2 0,0 5 0,1-5 0,-3 3 0,1-3 0,-4-1 0,2 1 0,-1 2 0,-1-1 0,2 4 0,-3-2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69D24144C8884E8C4BF0819B582B54" ma:contentTypeVersion="13" ma:contentTypeDescription="Create a new document." ma:contentTypeScope="" ma:versionID="d12c4fcac69601fdd0f0a3bcd1d624f7">
  <xsd:schema xmlns:xsd="http://www.w3.org/2001/XMLSchema" xmlns:xs="http://www.w3.org/2001/XMLSchema" xmlns:p="http://schemas.microsoft.com/office/2006/metadata/properties" xmlns:ns2="1f06bea9-2b7c-4049-bd8e-79cc48f55ea8" xmlns:ns3="e40729a5-99bd-4170-9e86-701209b68d97" targetNamespace="http://schemas.microsoft.com/office/2006/metadata/properties" ma:root="true" ma:fieldsID="ba65eaa227616f4fa6823c8ea2df73e3" ns2:_="" ns3:_="">
    <xsd:import namespace="1f06bea9-2b7c-4049-bd8e-79cc48f55ea8"/>
    <xsd:import namespace="e40729a5-99bd-4170-9e86-701209b68d9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06bea9-2b7c-4049-bd8e-79cc48f55e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3a2b118-5e73-420e-a649-77a36533882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729a5-99bd-4170-9e86-701209b68d9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4afeb11-79b2-4f1e-8575-e1ed140e1273}" ma:internalName="TaxCatchAll" ma:showField="CatchAllData" ma:web="e40729a5-99bd-4170-9e86-701209b68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f06bea9-2b7c-4049-bd8e-79cc48f55ea8">
      <Terms xmlns="http://schemas.microsoft.com/office/infopath/2007/PartnerControls"/>
    </lcf76f155ced4ddcb4097134ff3c332f>
    <TaxCatchAll xmlns="e40729a5-99bd-4170-9e86-701209b68d97" xsi:nil="true"/>
  </documentManagement>
</p:properties>
</file>

<file path=customXml/itemProps1.xml><?xml version="1.0" encoding="utf-8"?>
<ds:datastoreItem xmlns:ds="http://schemas.openxmlformats.org/officeDocument/2006/customXml" ds:itemID="{E080E842-E479-4E62-856C-FC5EEA2356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06bea9-2b7c-4049-bd8e-79cc48f55ea8"/>
    <ds:schemaRef ds:uri="e40729a5-99bd-4170-9e86-701209b68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3.xml><?xml version="1.0" encoding="utf-8"?>
<ds:datastoreItem xmlns:ds="http://schemas.openxmlformats.org/officeDocument/2006/customXml" ds:itemID="{D553FA00-022A-47C9-8BBB-9B354F2DBEFE}">
  <ds:schemaRefs>
    <ds:schemaRef ds:uri="http://schemas.microsoft.com/sharepoint/v3/contenttype/forms"/>
  </ds:schemaRefs>
</ds:datastoreItem>
</file>

<file path=customXml/itemProps4.xml><?xml version="1.0" encoding="utf-8"?>
<ds:datastoreItem xmlns:ds="http://schemas.openxmlformats.org/officeDocument/2006/customXml" ds:itemID="{FE0074F8-4D4C-4825-A690-C0088DF7BB63}">
  <ds:schemaRefs>
    <ds:schemaRef ds:uri="1f06bea9-2b7c-4049-bd8e-79cc48f55ea8"/>
    <ds:schemaRef ds:uri="http://schemas.microsoft.com/office/2006/documentManagement/types"/>
    <ds:schemaRef ds:uri="http://purl.org/dc/terms/"/>
    <ds:schemaRef ds:uri="http://purl.org/dc/dcmitype/"/>
    <ds:schemaRef ds:uri="http://schemas.microsoft.com/office/infopath/2007/PartnerControls"/>
    <ds:schemaRef ds:uri="http://purl.org/dc/elements/1.1/"/>
    <ds:schemaRef ds:uri="http://www.w3.org/XML/1998/namespace"/>
    <ds:schemaRef ds:uri="http://schemas.openxmlformats.org/package/2006/metadata/core-properties"/>
    <ds:schemaRef ds:uri="e40729a5-99bd-4170-9e86-701209b68d97"/>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632</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4227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Lee Johnson</cp:lastModifiedBy>
  <cp:revision>5</cp:revision>
  <dcterms:created xsi:type="dcterms:W3CDTF">2025-06-02T13:13:00Z</dcterms:created>
  <dcterms:modified xsi:type="dcterms:W3CDTF">2025-07-30T11:57:00Z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0x0101005569D24144C8884E8C4BF0819B582B54</vt:lpwstr>
  </property>
</Properties>
</file>